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33E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40" w:lineRule="exact"/>
        <w:jc w:val="center"/>
        <w:textAlignment w:val="auto"/>
        <w:rPr>
          <w:rFonts w:hint="default" w:ascii="Times New Roman" w:hAnsi="Times New Roman" w:eastAsia="方正大标宋_GBK" w:cs="Times New Roman"/>
          <w:sz w:val="44"/>
          <w:szCs w:val="44"/>
        </w:rPr>
      </w:pPr>
      <w:r>
        <w:rPr>
          <w:rFonts w:hint="default" w:ascii="Times New Roman" w:hAnsi="Times New Roman" w:eastAsia="方正大标宋_GBK" w:cs="Times New Roman"/>
          <w:sz w:val="44"/>
          <w:szCs w:val="44"/>
        </w:rPr>
        <w:t>恩来干部学院</w:t>
      </w:r>
    </w:p>
    <w:p w14:paraId="6EE5F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40" w:lineRule="exact"/>
        <w:jc w:val="center"/>
        <w:textAlignment w:val="auto"/>
        <w:rPr>
          <w:rFonts w:hint="default" w:ascii="Times New Roman" w:hAnsi="Times New Roman" w:eastAsia="方正大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大标宋_GBK" w:cs="Times New Roman"/>
          <w:sz w:val="44"/>
          <w:szCs w:val="44"/>
        </w:rPr>
        <w:t>关于巡察整改进展情况的</w:t>
      </w:r>
      <w:r>
        <w:rPr>
          <w:rFonts w:hint="default" w:ascii="Times New Roman" w:hAnsi="Times New Roman" w:eastAsia="方正大标宋_GBK" w:cs="Times New Roman"/>
          <w:sz w:val="44"/>
          <w:szCs w:val="44"/>
          <w:lang w:val="en-US" w:eastAsia="zh-CN"/>
        </w:rPr>
        <w:t>通报</w:t>
      </w:r>
    </w:p>
    <w:p w14:paraId="51BB7FB5">
      <w:pPr>
        <w:spacing w:line="560" w:lineRule="exact"/>
        <w:rPr>
          <w:rFonts w:hint="default" w:ascii="Times New Roman" w:hAnsi="Times New Roman" w:eastAsia="方正仿宋_GBK" w:cs="Times New Roman"/>
          <w:spacing w:val="-6"/>
          <w:sz w:val="32"/>
          <w:szCs w:val="32"/>
        </w:rPr>
      </w:pPr>
    </w:p>
    <w:p w14:paraId="1C651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根据市委统一部署，2025年3月18日至5月18日，市委第五巡察组对恩来干部学院进行了巡察。2025年6月27日，市委巡察组向恩来干部学院反馈了巡察意见。按照党务公开原则和巡察工作有关要求，现将巡察整改情况予以公布。</w:t>
      </w:r>
    </w:p>
    <w:p w14:paraId="4C5CD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一、整改工作组织情况</w:t>
      </w:r>
    </w:p>
    <w:p w14:paraId="15DAE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一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是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坚持整体统筹、有序推进。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学院坚持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把巡察整改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纳入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重要议事日程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通过定期召开院务会、月度例会、培训分析会、财务分析会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，研判整改成效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部署下一步工作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。学院整改工作领导小组持续发挥统筹抓总、协调督导作用，办公室常态化做好日常调度、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检查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督办等工作，层层压实整改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工作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责任。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二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是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坚持对标对表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全面整改。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坚持问题导向、目标导向、结果导向相统一，细化推进举措，明确工作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要求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和推进时限，积极破解难点堵点问题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逐项查验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落实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情况、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进展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成效，严防问题反弹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同时，以点带面排查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学院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各领域潜在问题，实现整改工作全覆盖。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三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是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坚持严字当头、常态长效。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整改过程杜绝“过关思想”和松懈心态，对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已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完成整改的问题常态化开展“回头看”，巩固整改成果；对需长期坚持的整改任务，建立常态化推进机制，切实把巡察整改成效转化为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打造党性教育高地、学术研究高地、对外开放高地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的实际成果。</w:t>
      </w:r>
    </w:p>
    <w:p w14:paraId="2B140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二、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问题整改落实情况</w:t>
      </w:r>
    </w:p>
    <w:p w14:paraId="72E47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1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关于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对周恩来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‘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六个杰出楷模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’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的丰富内涵和时代价值挖掘不够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问题的整改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情况：</w:t>
      </w:r>
    </w:p>
    <w:p w14:paraId="4EB51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持续提升周恩来崇高风范研究的系统性和时代性。</w:t>
      </w:r>
      <w:r>
        <w:rPr>
          <w:rStyle w:val="38"/>
          <w:rFonts w:hint="default" w:ascii="Times New Roman" w:hAnsi="Times New Roman" w:cs="Times New Roman"/>
          <w:color w:val="auto"/>
          <w:sz w:val="32"/>
          <w:szCs w:val="32"/>
        </w:rPr>
        <w:t>系统谋划召开学习贯彻习近平总书记关于周恩来“六个杰出楷模”重要论述、深化周恩来研究系列学术座谈会</w:t>
      </w:r>
      <w:r>
        <w:rPr>
          <w:rStyle w:val="38"/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Style w:val="38"/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举办</w:t>
      </w:r>
      <w:r>
        <w:rPr>
          <w:rStyle w:val="38"/>
          <w:rFonts w:hint="default" w:ascii="Times New Roman" w:hAnsi="Times New Roman" w:cs="Times New Roman"/>
          <w:color w:val="auto"/>
          <w:sz w:val="32"/>
          <w:szCs w:val="32"/>
        </w:rPr>
        <w:t>“周恩来与抗日民族统一战线”主题征文活动。与淮安市社科联联合</w:t>
      </w:r>
      <w:r>
        <w:rPr>
          <w:rStyle w:val="38"/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发布</w:t>
      </w:r>
      <w:r>
        <w:rPr>
          <w:rStyle w:val="38"/>
          <w:rFonts w:hint="default" w:ascii="Times New Roman" w:hAnsi="Times New Roman" w:cs="Times New Roman"/>
          <w:color w:val="auto"/>
          <w:sz w:val="32"/>
          <w:szCs w:val="32"/>
        </w:rPr>
        <w:t>2026年度周恩来崇高风范研究专项课题</w:t>
      </w:r>
      <w:r>
        <w:rPr>
          <w:rStyle w:val="38"/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通知</w:t>
      </w:r>
      <w:r>
        <w:rPr>
          <w:rStyle w:val="38"/>
          <w:rFonts w:hint="default" w:ascii="Times New Roman" w:hAnsi="Times New Roman" w:cs="Times New Roman"/>
          <w:color w:val="auto"/>
          <w:sz w:val="32"/>
          <w:szCs w:val="32"/>
        </w:rPr>
        <w:t>，</w:t>
      </w:r>
      <w:r>
        <w:rPr>
          <w:rStyle w:val="38"/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评审</w:t>
      </w:r>
      <w:r>
        <w:rPr>
          <w:rStyle w:val="38"/>
          <w:rFonts w:hint="default" w:ascii="Times New Roman" w:hAnsi="Times New Roman" w:cs="Times New Roman"/>
          <w:color w:val="auto"/>
          <w:sz w:val="32"/>
          <w:szCs w:val="32"/>
        </w:rPr>
        <w:t>立项课题55项。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强化科研激励导向。</w:t>
      </w:r>
      <w:r>
        <w:rPr>
          <w:rStyle w:val="38"/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深入实施</w:t>
      </w:r>
      <w:r>
        <w:rPr>
          <w:rStyle w:val="38"/>
          <w:rFonts w:hint="default" w:ascii="Times New Roman" w:hAnsi="Times New Roman" w:cs="Times New Roman"/>
          <w:color w:val="auto"/>
          <w:sz w:val="32"/>
          <w:szCs w:val="32"/>
        </w:rPr>
        <w:t>《恩来干部学院科研资助暂行办法》，</w:t>
      </w:r>
      <w:r>
        <w:rPr>
          <w:rStyle w:val="38"/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鼓励</w:t>
      </w:r>
      <w:r>
        <w:rPr>
          <w:rStyle w:val="38"/>
          <w:rFonts w:hint="default" w:ascii="Times New Roman" w:hAnsi="Times New Roman" w:cs="Times New Roman"/>
          <w:color w:val="auto"/>
          <w:sz w:val="32"/>
          <w:szCs w:val="32"/>
        </w:rPr>
        <w:t>引导学院</w:t>
      </w:r>
      <w:r>
        <w:rPr>
          <w:rStyle w:val="38"/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教师</w:t>
      </w:r>
      <w:r>
        <w:rPr>
          <w:rStyle w:val="38"/>
          <w:rFonts w:hint="default" w:ascii="Times New Roman" w:hAnsi="Times New Roman" w:cs="Times New Roman"/>
          <w:color w:val="auto"/>
          <w:sz w:val="32"/>
          <w:szCs w:val="32"/>
        </w:rPr>
        <w:t>深化对周恩来“六个杰出楷模”</w:t>
      </w:r>
      <w:r>
        <w:rPr>
          <w:rStyle w:val="38"/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内涵价值</w:t>
      </w:r>
      <w:r>
        <w:rPr>
          <w:rStyle w:val="38"/>
          <w:rFonts w:hint="default" w:ascii="Times New Roman" w:hAnsi="Times New Roman" w:cs="Times New Roman"/>
          <w:color w:val="auto"/>
          <w:sz w:val="32"/>
          <w:szCs w:val="32"/>
        </w:rPr>
        <w:t>的研究。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加强课程体系建设和课程开发。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新开发习近平新时代中国特色社会主义思想专题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教学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8门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周恩来崇高风范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专题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教学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19门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现场提升教学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门，新讲授案例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教学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2门，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持续增强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课程体系建设的集成性、融合性、应用性。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四是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用好招标课程资源。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一方面，积极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推动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学院已招标的7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专题课程纳入培训班教学安排；另一方面，组织学院教师承接招标课程任务，有序走进课堂、走上讲台。</w:t>
      </w:r>
    </w:p>
    <w:p w14:paraId="58807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关于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现场教学在全流程规范提升和多样化场景开发方面仍有较大空间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问题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的整改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情况：</w:t>
      </w:r>
    </w:p>
    <w:p w14:paraId="4353EA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提升现场教学体验质量。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科学谋划现场教学前端“情景导学”，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创新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打造路程间教学。实施差异化教学，结合不同班次、不同学员特点，有针对性完善提升教学内容。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实施现场教学规范提升行动。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新增5名学院优秀年轻教师加入现场提升教学项目组，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进一步充实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教学力量。举办现场提升教学观摩交流活动8次、实境课堂体验7次、先进经验分享活动2次，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不断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提升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教师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业务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能力。</w:t>
      </w:r>
    </w:p>
    <w:p w14:paraId="12D94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楷体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关于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党的创新理论课程和案例教学自主开发研究不够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问题的整改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情况：</w:t>
      </w:r>
    </w:p>
    <w:p w14:paraId="395CE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一是扩大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课程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供给规模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创新开发并优化周恩来崇高风范等方面院内专题课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54门，梳理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汇总涵盖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理论教育、党性教育、履职能力等方面院外专题课程98门，为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高质量开展党性教育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提供有力支持。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强化案例教学运用。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开发完善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《加快推进人与自然和谐共生的现代化——以淮安践行“两山”理念的生动实践为例》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案例教学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创新“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现场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提升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＋互动研讨”的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教学模式。新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开发的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《以文化赋能经济社会发展——淮安河下古镇的人文经济学样本》案例教学已通过市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干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教育培训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精品课程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立项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03A75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关于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强化协作共享、借力内涵发展的能力水平还需持续提升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问题的整改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情况：</w:t>
      </w:r>
    </w:p>
    <w:p w14:paraId="073FF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持续强化共建共享。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成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中国外交培训学院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合作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课题《风范与镜鉴：周恩来外交思想与实践中蕴含的政绩观》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承接北京大学政府管理学院暑期实践活动，持续推进“思想政治实践课教育基地”合作共建。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邀请中央党校、中国浦东干部学院、北京大学、复旦大学、南京大学等知名院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校师资来院授课。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持续强化周恩来研究领域学术合作。</w:t>
      </w:r>
      <w:r>
        <w:rPr>
          <w:rStyle w:val="38"/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积极</w:t>
      </w:r>
      <w:r>
        <w:rPr>
          <w:rStyle w:val="38"/>
          <w:rFonts w:hint="default" w:ascii="Times New Roman" w:hAnsi="Times New Roman" w:cs="Times New Roman"/>
          <w:color w:val="auto"/>
          <w:sz w:val="32"/>
          <w:szCs w:val="32"/>
        </w:rPr>
        <w:t>融入全国周恩来研究领域学术合作共同体</w:t>
      </w:r>
      <w:r>
        <w:rPr>
          <w:rStyle w:val="38"/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Style w:val="38"/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受邀</w:t>
      </w:r>
      <w:r>
        <w:rPr>
          <w:rStyle w:val="38"/>
          <w:rFonts w:hint="default" w:ascii="Times New Roman" w:hAnsi="Times New Roman" w:cs="Times New Roman"/>
          <w:color w:val="auto"/>
          <w:sz w:val="32"/>
          <w:szCs w:val="32"/>
        </w:rPr>
        <w:t>参加</w:t>
      </w:r>
      <w:r>
        <w:rPr>
          <w:rStyle w:val="38"/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武汉大学第二届中共党史人物研究论坛、</w:t>
      </w:r>
      <w:r>
        <w:rPr>
          <w:rStyle w:val="38"/>
          <w:rFonts w:hint="default" w:ascii="Times New Roman" w:hAnsi="Times New Roman" w:cs="Times New Roman"/>
          <w:color w:val="auto"/>
          <w:sz w:val="32"/>
          <w:szCs w:val="32"/>
        </w:rPr>
        <w:t>南开大学第二届“中共党史人物研究南开论坛”</w:t>
      </w:r>
      <w:r>
        <w:rPr>
          <w:rStyle w:val="38"/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并作主题发言。</w:t>
      </w:r>
      <w:r>
        <w:rPr>
          <w:rStyle w:val="38"/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积极筹备“老一辈革命家与重大历史转折”理论研讨会暨中国中共文献研究会2026年年会。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精心编印培训教材。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制定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出台《恩来干部学院教学资源建设与管理办法》，参与编写《周恩来军事箴言》《新时代师德师风建设思想研究》《改革开放以来高校师德师风建设法律法规选编》等书籍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市委组织部党员教育中心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联合摄制专题片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《人民公仆——周恩来的政绩观》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初步完成院本教材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《行走的课堂：恩来干部学院现场教学理论与实践》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编写。</w:t>
      </w:r>
    </w:p>
    <w:p w14:paraId="31CCD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关于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高层次培训班的数量仍然偏少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问题的整改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情况：</w:t>
      </w:r>
    </w:p>
    <w:p w14:paraId="2F193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加强拓展交流。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制定实施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《中央机关和国家部委培训资源拓展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对接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计划表》，20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25年先后承办商务部、中央党校、中国文联等中央部委、央企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和知名高校重点培训班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2026年以来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新增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中央组织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部、中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央宣传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部、水利部、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国家体育总局等高层次培训班。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注重资源整合。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申请全国总工会干部教育培训教学点，与市总工会联合开发“工会系统典型培训项目”，推进“周恩来与工会”课程开发。与市委统战部联合申报“省级社区工作者培训基地”，联合打造“社区工作者培训课程模块”。与全国妇联联合申报《上合组织国家数字赋能女性发展研修班》项目，与淮安国联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集团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、文旅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集团探索构建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“国企培训模块”。</w:t>
      </w:r>
    </w:p>
    <w:p w14:paraId="7B2A89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关于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特色品牌宣传力度还需进一步加大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问题的整改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情况：</w:t>
      </w:r>
    </w:p>
    <w:p w14:paraId="02051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积极宣传推介。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教学安排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中宣传推介周恩来故居、周恩来纪念馆、苏皖边区政府旧址、新四军刘老庄连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纪念园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、黄花塘新四军军部旧址等红色文化教学点，以及西游文化产业园、大运河文化园、板闸遗址廉政文化园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中天钢铁、淮安“创新之核”规划展示厅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天合光能等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淮安历史文化和重点产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业教学点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加强资源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共建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深入挖掘淮安市汇隆果品批发市场、淮安区钦工镇横沟村供销为农服务站、涟水县芦笋产业园、金湖县前锋镇白马湖村、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洪泽区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蒋坝镇蒋坝社区等多个企业及产业振兴现场教学点，依据教学主题和学员需求打造特色线路，提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现场教学效果。</w:t>
      </w:r>
    </w:p>
    <w:p w14:paraId="443E2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关于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研究部署党风廉政建设不深入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问题的整改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情况：</w:t>
      </w:r>
    </w:p>
    <w:p w14:paraId="28C1CBB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</w:pPr>
      <w:r>
        <w:rPr>
          <w:rStyle w:val="38"/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一是</w:t>
      </w:r>
      <w:r>
        <w:rPr>
          <w:rStyle w:val="38"/>
          <w:rFonts w:hint="default" w:ascii="Times New Roman" w:hAnsi="Times New Roman" w:cs="Times New Roman"/>
          <w:b/>
          <w:bCs/>
          <w:color w:val="auto"/>
          <w:sz w:val="32"/>
          <w:szCs w:val="32"/>
        </w:rPr>
        <w:t>强化管党治党责任。</w:t>
      </w: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  <w:lang w:val="en-US" w:eastAsia="zh-CN"/>
        </w:rPr>
        <w:t>学</w:t>
      </w: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  <w:t>院领导班子通过理论学习中心组、院务会“第一议题”等方式</w:t>
      </w: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  <w:t>深入学习习近平</w:t>
      </w: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  <w:lang w:val="en-US" w:eastAsia="zh-CN"/>
        </w:rPr>
        <w:t>党建思想</w:t>
      </w: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  <w:t>召开巡察整改专题民主生活会</w:t>
      </w: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全面从严治党专题会议，与各部室签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订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廉政责任状，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加强对全院教职工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小时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外的监督，全方位、常态化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加强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党风廉政教育。</w:t>
      </w:r>
      <w:r>
        <w:rPr>
          <w:rStyle w:val="38"/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二是</w:t>
      </w:r>
      <w:r>
        <w:rPr>
          <w:rStyle w:val="38"/>
          <w:rFonts w:hint="default" w:ascii="Times New Roman" w:hAnsi="Times New Roman" w:cs="Times New Roman"/>
          <w:b/>
          <w:bCs/>
          <w:color w:val="auto"/>
          <w:sz w:val="32"/>
          <w:szCs w:val="32"/>
        </w:rPr>
        <w:t>扎实开展专项整治。</w:t>
      </w: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  <w:t>结合深入贯彻中央八项规定精神学习教育，开展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shd w:val="clear" w:color="auto" w:fill="FFFFFF"/>
        </w:rPr>
        <w:t>后勤监督管理专项整治，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规范采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购流程、价格管理、出入库使用和财务监督等制度体系，压紧压实委托管理责任，健全考核评价办法</w:t>
      </w: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  <w:t>。规范培训车辆租赁、教学点、院外食宿、培训印刷等费用结算报销流程</w:t>
      </w: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  <w:lang w:val="en-US" w:eastAsia="zh-CN"/>
        </w:rPr>
        <w:t>及时</w:t>
      </w: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  <w:t>排查廉政风险隐患。</w:t>
      </w:r>
      <w:r>
        <w:rPr>
          <w:rStyle w:val="38"/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三是</w:t>
      </w:r>
      <w:r>
        <w:rPr>
          <w:rStyle w:val="38"/>
          <w:rFonts w:hint="default" w:ascii="Times New Roman" w:hAnsi="Times New Roman" w:cs="Times New Roman"/>
          <w:b/>
          <w:bCs/>
          <w:color w:val="auto"/>
          <w:sz w:val="32"/>
          <w:szCs w:val="32"/>
        </w:rPr>
        <w:t>健全完善制度体系。</w:t>
      </w: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  <w:t>制定出台《恩来干部学院内控制度汇编》，涵盖行政综合、教学科研、培训组织、财务管理等5大类35项制度，一体推进院风教风学风建设。</w:t>
      </w:r>
      <w:r>
        <w:rPr>
          <w:rStyle w:val="38"/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四是</w:t>
      </w:r>
      <w:r>
        <w:rPr>
          <w:rStyle w:val="38"/>
          <w:rFonts w:hint="default" w:ascii="Times New Roman" w:hAnsi="Times New Roman" w:cs="Times New Roman"/>
          <w:b/>
          <w:bCs/>
          <w:color w:val="auto"/>
          <w:sz w:val="32"/>
          <w:szCs w:val="32"/>
        </w:rPr>
        <w:t>常态化开展警示教育。</w:t>
      </w: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  <w:t>将学院后勤管理团队和采购、库管、财务等岗位人员纳入学院警示教育范围，定期学习典型案例，引导</w:t>
      </w: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  <w:lang w:val="en-US" w:eastAsia="zh-CN"/>
        </w:rPr>
        <w:t>全体教职工和后勤员工</w:t>
      </w:r>
      <w:r>
        <w:rPr>
          <w:rFonts w:hint="default" w:ascii="Times New Roman" w:hAnsi="Times New Roman" w:eastAsia="方正仿宋_GBK" w:cs="Times New Roman"/>
          <w:sz w:val="32"/>
          <w:szCs w:val="32"/>
          <w:shd w:val="clear" w:color="auto" w:fill="FFFFFF"/>
        </w:rPr>
        <w:t>保持清醒头脑，坚守纪律底线。健全重点岗位定期轮岗交流机制，加强日常监督和提醒谈话。</w:t>
      </w:r>
    </w:p>
    <w:p w14:paraId="63C53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关于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干部作风建设标准不高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问题的整改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情况：</w:t>
      </w:r>
    </w:p>
    <w:p w14:paraId="66592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持续加强思想引领。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深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入开展“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翔宇先锋在行动”主题党建活动，培育“崇德尚贤、爱岗敬业、争先创优、爱院如家”的学院文化。开展“明责·找差·奋进”主题谈话活动，营造向上向善的工作氛围。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强化制度安排。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每周召开教学培训例会，优化培训流程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提高保障质效。建立月度重点工作调度机制，每月通报上月工作完成情况、部署次月重点工作。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加大典型曝光力度。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梳理排查当前作风建设中的问题和典型案例，采取集中谈话与个别谈话相结合的方式教育提醒，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做到防患于未然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33B3B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9.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关于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应招标未招标问题较多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的整改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情况：</w:t>
      </w:r>
    </w:p>
    <w:p w14:paraId="27917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严格制度执行。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定期召开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后勤工作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例会，研究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周采购物资种类及采购途径，明确采购时限和要求，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确保符合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公开招标、自行采购、询价比价等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规定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程序。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突出重点重抓。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食材、设施设备维保、绿化维保等重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点支出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实施前征求派驻纪检组及相关部门意见建议，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提请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院务会研究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同意后方可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采购，确保招标采购合规。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用好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食材采购平台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，全过程监督管理食材品质及流程，确保采购行为规范有序。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完善供应商管理。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动态管理供应商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名录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，清理个人供应商，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止合作供应商35家，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新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增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供应商11家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同时加强后续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评估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管理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4B88B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10.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关于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招标采购监督管理不到位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问题的整改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情况：</w:t>
      </w:r>
    </w:p>
    <w:p w14:paraId="75F77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严格资质标准。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规范招标采购流程，在市场准入、资质标准、费用支付等方面加强管理。实行“管采分离”，多渠道管控采购流程，从源头降低廉洁风险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。二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强化成本控制。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每月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开展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食材市场调研，完善合同价格与质量规制条款，严格执行“高价约束”和“低质追责”。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加强招投标管理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严格按照相关规定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组织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实施招标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规范标书等资料保存和管理，发现问题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及时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整改。</w:t>
      </w:r>
    </w:p>
    <w:p w14:paraId="1014F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1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关于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招标采购基础工作薄弱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问题的整改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情况：</w:t>
      </w:r>
    </w:p>
    <w:p w14:paraId="41777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严格合同管理。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组织学院相关职能部门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共同研究采购合同条款，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经法务审核和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院务会研究通过后签订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合同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明确部门责任。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合同内容由学院领导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和使用部门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共同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把关，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确保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要素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完整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加强档案管理。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明确专人负责合同及招标投标相关档案收集、整理、保管、借阅等工作。</w:t>
      </w:r>
    </w:p>
    <w:p w14:paraId="6674F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1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关于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物资管理较为混乱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问题的整改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情况：</w:t>
      </w:r>
    </w:p>
    <w:p w14:paraId="003FC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加强验收管理。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完善验货收货制度，验收时逐一比对采购申请量与实际到货量，确保验收过程公开透明、数据准确无误。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加强入库出库管理。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细化库存管控，提升物资管理效率。修订完善综合服务中心《物资出入库管理制度》，明确各环节责任人及操作规范，物资出入库必须履行“审批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登记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核对”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程序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；建立“月度盘点+随机抽查”机制，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确保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账实相符、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物资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流向可控。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加强监督检查。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依托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精斗云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系统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动态管理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物资，每周分析汇总数据，每月组织1次部门自查、综合服务中心抽查，每年组织1次全面清查，确保进货量、消耗量、库存量匹配。检查结果同步归档留存，发现问题立即整改，形成管理闭环。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四是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加强食材管理。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实行食材全流程动态管控，水果、蔬菜、水产、副食品等食材计入当日消耗并同步记录，所有需求单据、验货单据、月度付款明细等原始材料全部封存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备查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五是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规范固定资产管理。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制定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出台《恩来干部学院固定资产管理办法》，明确固定资产的范围界定、分类标准及各部门管理职责，形成权责清晰、流程规范的管理体系。制定年度固定资产采购计划及预算，盘活闲置资产，提高资产使用效率。</w:t>
      </w:r>
    </w:p>
    <w:p w14:paraId="1849A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1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关于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财务监督职能弱化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问题的整改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情况：</w:t>
      </w:r>
    </w:p>
    <w:p w14:paraId="039FF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加强现金管控。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学院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库存现金以满足日常开支为限，各项费用支出以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对公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转账为主。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健全完善制度机制。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修订完善《恩来干部学院财务管理办法》《综合服务中心财务管理办法》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规范师资费、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现场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教学点、食材等费用报销结算方式。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加强财务运行的分析研判。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通过对学院财务支出的定期统计汇总和分析比对，适时提出降本增效的合理化建议。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四是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规范非税收入收缴。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严格执行“收支两条线”，所有行政事业性收费收入通过非税收入收缴管理信息系统直接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缴库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，实现应开尽开、应收尽收。</w:t>
      </w:r>
    </w:p>
    <w:p w14:paraId="01AE1C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1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关于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安全管理存在隐患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问题的整改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情况：</w:t>
      </w:r>
    </w:p>
    <w:p w14:paraId="7BB44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狠抓安全生产。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建立“一岗双责、齐抓共管、失职追责”的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工作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体系，压实各部门安全生产责任。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完善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各部门安全生产应急预案，不断提升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人员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安全操作技能和应急处置能力。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规范食品留样管理。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严格执行食品留样相关规定，明确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责任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人，并指定专人负责食品留样工作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确保食品安全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完善安全监控体系。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全面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检查院内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监控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运行情况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，新增监控摄像头25个，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确保监控无死角、全覆盖。加强学院内部巡逻管理，发现问题及时规范处置。</w:t>
      </w:r>
    </w:p>
    <w:p w14:paraId="3B99C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15.关于“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干部队伍结构不够合理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”问题的整改情况：</w:t>
      </w:r>
    </w:p>
    <w:p w14:paraId="52834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一是加强人才引进培养。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2025年通过全市“名校优生”招聘引进2名马克思主义基本原理专业硕士研究生，充实到教学岗位。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二是明确人才引进口径。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招聘岗位以马克思主义理论、中共党史等党性教育相关专业为主，优先引进具有中级以上职称成熟型人才，进一步优化干部队伍结构。</w:t>
      </w:r>
    </w:p>
    <w:p w14:paraId="1E760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1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关于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人才积淀明显不足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问题的整改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情况：</w:t>
      </w:r>
    </w:p>
    <w:p w14:paraId="62AF2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系统规划教师成长路径。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印发实施《关于构建青年教师全链条培养机制的实施意见》，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聚焦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入职后前三年关键期，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细化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12条培养举措，不断加强青年教师队伍建设。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多元培养提升业务能力。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2025年6月以来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先后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举办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各类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学术沙龙和辅导讲座20余场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积极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选派青年人才外出学习交流，2025年学院教师到中央党校、省委党校、省社会主义学院学习培训以及参加学术会议31人次、</w:t>
      </w:r>
      <w:r>
        <w:rPr>
          <w:rFonts w:hint="default" w:ascii="Times New Roman" w:hAnsi="Times New Roman" w:eastAsia="方正仿宋_GBK" w:cs="Times New Roman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外出宣讲授课58次。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大力推动人人上讲台。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目前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从事教学的老师占全院教职工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的比例达70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%，随着年轻教师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逐渐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成长，未来3年内具有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初、中级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以上职称的教师将达到20人。</w:t>
      </w:r>
    </w:p>
    <w:p w14:paraId="7C628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1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关于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教师教学科研能力较弱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问题的整改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情况：</w:t>
      </w:r>
    </w:p>
    <w:p w14:paraId="071C6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搭建成长平台。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创设“敬业乐群会”，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聚焦论文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写作、教学研究等主题邀请专家来院辅导，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提升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青年教师学术科研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能力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。与国家社科规划办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以及省、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市社科联等建立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常态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沟通机制，组织教师申报专项研究青年课题。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提升教研能力。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鼓励教师对标核心期刊标准撰写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投稿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论文，先后在《中国组织人事报》《炎黄春秋》等刊物发表理论文章14篇，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有2篇资政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报告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主要领导批示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2026年以来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先后获批立项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研究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课题6项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其中省级1项、市级5项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申报国家社会科学基金年度项目1项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树</w:t>
      </w:r>
      <w:bookmarkStart w:id="2" w:name="_GoBack"/>
      <w:bookmarkEnd w:id="2"/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立鲜明导向。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深入实施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《恩来干部学院科研资助暂行办法》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，</w:t>
      </w:r>
      <w:r>
        <w:rPr>
          <w:rStyle w:val="38"/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鼓励引导教职工深化</w:t>
      </w:r>
      <w:r>
        <w:rPr>
          <w:rStyle w:val="38"/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课题</w:t>
      </w:r>
      <w:r>
        <w:rPr>
          <w:rStyle w:val="38"/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研究</w:t>
      </w:r>
      <w:r>
        <w:rPr>
          <w:rStyle w:val="38"/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形成人人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参与科研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的良好氛围。</w:t>
      </w:r>
    </w:p>
    <w:p w14:paraId="30FFF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1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关于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激励机制不健全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问题的整改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情况：</w:t>
      </w:r>
    </w:p>
    <w:p w14:paraId="05DD3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强化制度建设。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制定出台《恩来干部学院教师上课补助激励办法》，以精准考核管理激发学院教职工参与教学的主动性和积极性。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注重培训质效。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制定出台《恩来干部学院培训班项目组评价办法》，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持续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推动教学培训工作提质增效，2025年全年学员测评整体满意率99.12%。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优化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课程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开发机制。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建立“以赛促教、以赛促学、以赛促研”工作机制，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召开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专题课程重点开发项目汇报会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举办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教学竞赛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活动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，进一步树立比学赶超的良好氛围。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四是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营造尊师重教环境。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召开庆祝第41个教师节座谈会暨青年教师培养推进会，强化“立身立教、传薪传道”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价值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导向，进一步增强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学院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教师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从事党性教育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的荣誉感和责任感。</w:t>
      </w:r>
    </w:p>
    <w:p w14:paraId="5305F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1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9.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关于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意识形态责任制抓而不实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问题的整改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情况：</w:t>
      </w:r>
    </w:p>
    <w:p w14:paraId="55406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压实责任链条，筑牢思想根基。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调整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充实学院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意识形态工作领导小组，制定落实意识形态工作责任制实施细则，定期召开意识形态领域形势分析研判会。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学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院领导班子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有效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履行“一岗双责”，将意识形态工作与业务工作同部署、同落实、同检查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把牢教学关口，提升育人质效。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定期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邀请专家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来院作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意识形态专题讲座，丰富学院意识形态教学内容供给。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按照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“学术研究无禁区、课堂讲授有纪律、公开言论守规矩”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要求，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严格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审查教材、课件及授课内容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确保一切办学活动坚持正确政治方向。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建强舆论阵地，壮大主流声量。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严格落实信息发布“三审三校”制度，定期维护学院官方网站、微信公众号，及时注销长期未更新的“恩来干部学院”服务号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在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学员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测评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系统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增设意识形态模块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定期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审查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学院宣传画册、宣传片、标语口号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等宣传载体，确保意识形态安全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。策划推出专题宣传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学院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纪念红军长征胜利90周年主题活动入选全市网上重大主题宣传方案。</w:t>
      </w:r>
    </w:p>
    <w:p w14:paraId="1A5DF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20.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关于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党内政治生活不够严肃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问题的整改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情况：</w:t>
      </w:r>
    </w:p>
    <w:p w14:paraId="70CAE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强化制度约束。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修订出台《理论学习中心组暨政治学习会制度》《院务会会议议事决策规则》，通过“支部领学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小组研学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个人自学”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方式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，推动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支部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党员自觉用党的创新理论武装头脑。严格“三会一课”内容、任务、频次、程序，学习秘书每月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按时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下发党小组学习研讨内容，明确专人做好学习记录。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优化教育载体。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深化“翔宇先锋在行动”党建品牌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建设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，用好学院名师优课教学资源，创设“翔宇大讲堂”，邀请中央党史和文献研究院、中国浦东干部学院等知名专家常态化来院讲学，推动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学院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教职工在沉浸式学习中提升素质本领。</w:t>
      </w:r>
    </w:p>
    <w:p w14:paraId="3C5FC2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21.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关于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干部人事制度执行不够严格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问题的整改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情况：</w:t>
      </w:r>
    </w:p>
    <w:p w14:paraId="017CD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加强联系对接。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根据《关于进一步规范党委（党组）讨论决定干部任免会议记录的通知》要求，结合学院实际制定《干部选拔任用纪实工作流程图》，明确酝酿动议、民主推荐、考察、讨论决定、任职等五个环节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规范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做好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会议记录和全程纪实材料归档工作。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坚持立行立改。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明确全体教职工出国（境）证件由办公室扎口管理，因私因公出国（境）均需按照流程填报出国（境）审批单。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认真落实要求。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针对巡察指出的干部人事档案问题，已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全部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补充完整。建立干部人事档案查（借）阅台账，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严格遵守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“五不准”制度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即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无档案查（借）阅审批表不准查、非正式党员不准查、本人不准查、未经批准不准查、涉及亲属不准查。</w:t>
      </w:r>
    </w:p>
    <w:p w14:paraId="7E9AB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2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关于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部分问题未进行整改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问题的整改</w:t>
      </w:r>
      <w:r>
        <w:rPr>
          <w:rFonts w:hint="default" w:ascii="Times New Roman" w:hAnsi="Times New Roman" w:eastAsia="方正楷体_GBK" w:cs="Times New Roman"/>
          <w:b/>
          <w:bCs/>
          <w:sz w:val="32"/>
          <w:szCs w:val="32"/>
          <w:lang w:val="en-US" w:eastAsia="zh-CN"/>
        </w:rPr>
        <w:t>情况：</w:t>
      </w:r>
    </w:p>
    <w:p w14:paraId="50E42D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</w:t>
      </w: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强化后勤管理团队监管和激励。</w:t>
      </w:r>
      <w:bookmarkStart w:id="0" w:name="OLE_LINK56"/>
      <w:bookmarkStart w:id="1" w:name="OLE_LINK57"/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加大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后勤团队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考核力度，考核结果与管理费拨付、团队薪酬挂钩。从严控制后勤人员规模，在培训保障任务繁重、服务标准保持不降的前提下，人员成本管控取得显著成效。</w:t>
      </w:r>
      <w:bookmarkEnd w:id="0"/>
      <w:bookmarkEnd w:id="1"/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二是</w:t>
      </w: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压实监督管理，提升服务品质。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修订出台《综合服务中心制度汇编》，构建权责清晰、流程规范的制度体系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健全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后勤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工作督办机制，依托工作闭环表、进度跟踪表动态跟进各项任务落地。</w:t>
      </w: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三是</w:t>
      </w: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优化后勤组织架构与流程管理。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建立财务支出规范与内审监管制度，加强对后勤库管人员的培训与监督，严格落实出入库进销存制度，定期开展库存盘点。常态化开展后勤员工谈心谈话与思想教育，筑牢责任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担当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意识。</w:t>
      </w:r>
    </w:p>
    <w:p w14:paraId="06839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三、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下一步打算</w:t>
      </w:r>
    </w:p>
    <w:p w14:paraId="33B67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学院将把市委巡察整改作为一项长期政治任务，切实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整改成果转化为推动学院高质量发展的强大动力。</w:t>
      </w:r>
    </w:p>
    <w:p w14:paraId="530B7E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（一）坚持常抓不懈，持续压实巡察整改政治责任。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坚持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学院主体责任、主要负责人“第一责任人”责任和班子成员“一岗双责”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齐抓共管，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确保反馈问题改彻底、改到位，把严的要求贯穿办学治院全过程各环节。</w:t>
      </w:r>
    </w:p>
    <w:p w14:paraId="5062C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（二）坚持标本兼治，健全完善办学治院长效机制。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持续完善各项规章制度和内控机制，强化制度刚性执行。把整改实践中形成的好做法、好经验固化为制度规范，不断提升学院规范化、制度化办学水平。</w:t>
      </w:r>
    </w:p>
    <w:p w14:paraId="5B4EEC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bCs/>
          <w:sz w:val="32"/>
          <w:szCs w:val="32"/>
        </w:rPr>
        <w:t>（三）坚持以改促建，以整改成果赋能学院高质量发展。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推动市委巡察反馈问题整改与党性教育主责主业深度融合，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更好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传承弘扬周恩来崇高风范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，加快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打造全国一流党性教育干部学院。</w:t>
      </w:r>
    </w:p>
    <w:p w14:paraId="5CE55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欢迎广大干部群众对巡察整改落实情况进行监督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如有意见建议，请及时向我们反映。联系方式：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电话0517-83608005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；邮政信箱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江苏省淮安市翔宇大道1898号，223200；电子邮箱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：elgbxy@126.com。</w:t>
      </w:r>
    </w:p>
    <w:p w14:paraId="0F4A8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F39E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1984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恩来干部学院</w:t>
      </w:r>
    </w:p>
    <w:p w14:paraId="693D6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2026年8月20日</w:t>
      </w:r>
    </w:p>
    <w:sectPr>
      <w:footerReference r:id="rId3" w:type="default"/>
      <w:pgSz w:w="11906" w:h="16838"/>
      <w:pgMar w:top="1985" w:right="1474" w:bottom="1418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1992169"/>
      <w:docPartObj>
        <w:docPartGallery w:val="autotext"/>
      </w:docPartObj>
    </w:sdtPr>
    <w:sdtContent>
      <w:p w14:paraId="5E18F542">
        <w:pPr>
          <w:pStyle w:val="12"/>
          <w:jc w:val="center"/>
          <w:rPr>
            <w:rFonts w:hint="eastAsia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E5CE90E">
    <w:pPr>
      <w:pStyle w:val="12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3AB"/>
    <w:rsid w:val="0000426C"/>
    <w:rsid w:val="00037C88"/>
    <w:rsid w:val="00072155"/>
    <w:rsid w:val="000A1E3F"/>
    <w:rsid w:val="000B0F51"/>
    <w:rsid w:val="000B4BA8"/>
    <w:rsid w:val="000D1FD8"/>
    <w:rsid w:val="00120780"/>
    <w:rsid w:val="00121C97"/>
    <w:rsid w:val="00142A1B"/>
    <w:rsid w:val="001456F0"/>
    <w:rsid w:val="001736C6"/>
    <w:rsid w:val="0018766A"/>
    <w:rsid w:val="001A6D70"/>
    <w:rsid w:val="001C3E9D"/>
    <w:rsid w:val="001D5B50"/>
    <w:rsid w:val="002325A2"/>
    <w:rsid w:val="00235876"/>
    <w:rsid w:val="002413AB"/>
    <w:rsid w:val="00260FB6"/>
    <w:rsid w:val="002A15C4"/>
    <w:rsid w:val="002B2FE4"/>
    <w:rsid w:val="002C3A4E"/>
    <w:rsid w:val="002D618D"/>
    <w:rsid w:val="003144D6"/>
    <w:rsid w:val="00316081"/>
    <w:rsid w:val="003479A3"/>
    <w:rsid w:val="00352F99"/>
    <w:rsid w:val="00365683"/>
    <w:rsid w:val="00394207"/>
    <w:rsid w:val="003A6E30"/>
    <w:rsid w:val="003A7FCD"/>
    <w:rsid w:val="003B5581"/>
    <w:rsid w:val="003B5C7C"/>
    <w:rsid w:val="003E086E"/>
    <w:rsid w:val="003F1FDC"/>
    <w:rsid w:val="00405101"/>
    <w:rsid w:val="00425A42"/>
    <w:rsid w:val="00490A3C"/>
    <w:rsid w:val="004A2E48"/>
    <w:rsid w:val="005007EB"/>
    <w:rsid w:val="00565CC9"/>
    <w:rsid w:val="00566DBB"/>
    <w:rsid w:val="00574F2D"/>
    <w:rsid w:val="00586C84"/>
    <w:rsid w:val="005A1B52"/>
    <w:rsid w:val="005B4A52"/>
    <w:rsid w:val="005B505B"/>
    <w:rsid w:val="005C3C6A"/>
    <w:rsid w:val="005C4BCE"/>
    <w:rsid w:val="005F3D7E"/>
    <w:rsid w:val="005F611F"/>
    <w:rsid w:val="0064278E"/>
    <w:rsid w:val="006869C8"/>
    <w:rsid w:val="0069396F"/>
    <w:rsid w:val="006A125C"/>
    <w:rsid w:val="006A3DC1"/>
    <w:rsid w:val="006D154B"/>
    <w:rsid w:val="006E295F"/>
    <w:rsid w:val="006F1D95"/>
    <w:rsid w:val="006F5FCD"/>
    <w:rsid w:val="007069C7"/>
    <w:rsid w:val="00707FCF"/>
    <w:rsid w:val="00717DCE"/>
    <w:rsid w:val="00725440"/>
    <w:rsid w:val="007310A0"/>
    <w:rsid w:val="00770B7E"/>
    <w:rsid w:val="00794F98"/>
    <w:rsid w:val="007A1658"/>
    <w:rsid w:val="007C1243"/>
    <w:rsid w:val="007C311D"/>
    <w:rsid w:val="00831286"/>
    <w:rsid w:val="0084039E"/>
    <w:rsid w:val="00846143"/>
    <w:rsid w:val="008522A0"/>
    <w:rsid w:val="00873E9A"/>
    <w:rsid w:val="008755E4"/>
    <w:rsid w:val="00884035"/>
    <w:rsid w:val="00894DFF"/>
    <w:rsid w:val="009039C1"/>
    <w:rsid w:val="0091081B"/>
    <w:rsid w:val="00924F1D"/>
    <w:rsid w:val="00942FF4"/>
    <w:rsid w:val="009552E4"/>
    <w:rsid w:val="00962ACC"/>
    <w:rsid w:val="009638FC"/>
    <w:rsid w:val="009B0758"/>
    <w:rsid w:val="009D07E9"/>
    <w:rsid w:val="00A43E07"/>
    <w:rsid w:val="00A53C79"/>
    <w:rsid w:val="00A74643"/>
    <w:rsid w:val="00B13D90"/>
    <w:rsid w:val="00B5295E"/>
    <w:rsid w:val="00B666AC"/>
    <w:rsid w:val="00B67DB1"/>
    <w:rsid w:val="00B7342C"/>
    <w:rsid w:val="00BA578D"/>
    <w:rsid w:val="00BE0EE8"/>
    <w:rsid w:val="00BF2750"/>
    <w:rsid w:val="00C33EB9"/>
    <w:rsid w:val="00C3780A"/>
    <w:rsid w:val="00C701E1"/>
    <w:rsid w:val="00C7445A"/>
    <w:rsid w:val="00C86ADB"/>
    <w:rsid w:val="00CD3032"/>
    <w:rsid w:val="00CD41F5"/>
    <w:rsid w:val="00CD6A23"/>
    <w:rsid w:val="00D36427"/>
    <w:rsid w:val="00D60FC2"/>
    <w:rsid w:val="00D62554"/>
    <w:rsid w:val="00D63C8C"/>
    <w:rsid w:val="00DA1AA0"/>
    <w:rsid w:val="00DA7F62"/>
    <w:rsid w:val="00DF6388"/>
    <w:rsid w:val="00E13F54"/>
    <w:rsid w:val="00E24AFD"/>
    <w:rsid w:val="00E33D0D"/>
    <w:rsid w:val="00E56EAC"/>
    <w:rsid w:val="00E81297"/>
    <w:rsid w:val="00E97B40"/>
    <w:rsid w:val="00E97C09"/>
    <w:rsid w:val="00EA2529"/>
    <w:rsid w:val="00ED42CD"/>
    <w:rsid w:val="00EF04B5"/>
    <w:rsid w:val="00F12499"/>
    <w:rsid w:val="00F137ED"/>
    <w:rsid w:val="00F32065"/>
    <w:rsid w:val="00F418FA"/>
    <w:rsid w:val="00F44FBD"/>
    <w:rsid w:val="00F856E2"/>
    <w:rsid w:val="00F87A54"/>
    <w:rsid w:val="00FB013C"/>
    <w:rsid w:val="02465A1F"/>
    <w:rsid w:val="03C752AE"/>
    <w:rsid w:val="03F875A9"/>
    <w:rsid w:val="04754C8F"/>
    <w:rsid w:val="04842AA6"/>
    <w:rsid w:val="075B19AA"/>
    <w:rsid w:val="084E1401"/>
    <w:rsid w:val="0A643C3F"/>
    <w:rsid w:val="0B921000"/>
    <w:rsid w:val="0C1441A6"/>
    <w:rsid w:val="0D1F47BD"/>
    <w:rsid w:val="0F503FF2"/>
    <w:rsid w:val="103878B4"/>
    <w:rsid w:val="124C4FBE"/>
    <w:rsid w:val="13A30739"/>
    <w:rsid w:val="13EC67A1"/>
    <w:rsid w:val="14551D69"/>
    <w:rsid w:val="14787638"/>
    <w:rsid w:val="15F31839"/>
    <w:rsid w:val="1921046B"/>
    <w:rsid w:val="1BEA2D97"/>
    <w:rsid w:val="1D5D6252"/>
    <w:rsid w:val="1FCE7393"/>
    <w:rsid w:val="20FA52A0"/>
    <w:rsid w:val="21117C4F"/>
    <w:rsid w:val="21613AFB"/>
    <w:rsid w:val="21800149"/>
    <w:rsid w:val="280777BA"/>
    <w:rsid w:val="282D3621"/>
    <w:rsid w:val="283D15D7"/>
    <w:rsid w:val="29C70AA4"/>
    <w:rsid w:val="2A0E38D5"/>
    <w:rsid w:val="2A5D51F1"/>
    <w:rsid w:val="2A7442B7"/>
    <w:rsid w:val="2AAE2239"/>
    <w:rsid w:val="2AAF61FF"/>
    <w:rsid w:val="2BBC482F"/>
    <w:rsid w:val="2C7E6813"/>
    <w:rsid w:val="2ECC5B0E"/>
    <w:rsid w:val="2F032695"/>
    <w:rsid w:val="2F2371C0"/>
    <w:rsid w:val="3296720C"/>
    <w:rsid w:val="33E34843"/>
    <w:rsid w:val="34CC6E5F"/>
    <w:rsid w:val="37A36143"/>
    <w:rsid w:val="38454A27"/>
    <w:rsid w:val="38AC7189"/>
    <w:rsid w:val="396F2D75"/>
    <w:rsid w:val="3AB67B70"/>
    <w:rsid w:val="3B294178"/>
    <w:rsid w:val="3BD77022"/>
    <w:rsid w:val="3F89361E"/>
    <w:rsid w:val="433857F5"/>
    <w:rsid w:val="4390200E"/>
    <w:rsid w:val="439D4AA7"/>
    <w:rsid w:val="4541586E"/>
    <w:rsid w:val="45EB4B6A"/>
    <w:rsid w:val="497B2E7D"/>
    <w:rsid w:val="4A042BE1"/>
    <w:rsid w:val="4B645E12"/>
    <w:rsid w:val="4D7A191D"/>
    <w:rsid w:val="4DFC5391"/>
    <w:rsid w:val="4F284C18"/>
    <w:rsid w:val="50A0258F"/>
    <w:rsid w:val="56804D0C"/>
    <w:rsid w:val="57B9662B"/>
    <w:rsid w:val="57F663CD"/>
    <w:rsid w:val="585C1D68"/>
    <w:rsid w:val="587956E5"/>
    <w:rsid w:val="58953AAF"/>
    <w:rsid w:val="58C14000"/>
    <w:rsid w:val="5AC00150"/>
    <w:rsid w:val="5EA81C71"/>
    <w:rsid w:val="601330E6"/>
    <w:rsid w:val="607D3C25"/>
    <w:rsid w:val="6151253D"/>
    <w:rsid w:val="685A0E40"/>
    <w:rsid w:val="68D0643D"/>
    <w:rsid w:val="6CF10EF8"/>
    <w:rsid w:val="6D6F2D26"/>
    <w:rsid w:val="6DFE1A12"/>
    <w:rsid w:val="6ED61B8E"/>
    <w:rsid w:val="74FA033E"/>
    <w:rsid w:val="7543481C"/>
    <w:rsid w:val="762A53DF"/>
    <w:rsid w:val="766530EE"/>
    <w:rsid w:val="78A5374B"/>
    <w:rsid w:val="7DCC5F8D"/>
    <w:rsid w:val="7DF07167"/>
    <w:rsid w:val="7F60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Cs w:val="22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9"/>
    <w:qFormat/>
    <w:uiPriority w:val="99"/>
    <w:pPr>
      <w:spacing w:after="120"/>
    </w:p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Cs w:val="22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font21"/>
    <w:basedOn w:val="17"/>
    <w:qFormat/>
    <w:uiPriority w:val="99"/>
    <w:rPr>
      <w:rFonts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39">
    <w:name w:val="正文文本 字符"/>
    <w:basedOn w:val="17"/>
    <w:link w:val="11"/>
    <w:qFormat/>
    <w:uiPriority w:val="99"/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dead8777-b40b-41b8-8032-f6a6215ff6b0</errorID>
      <errorWord>程</errorWord>
      <group>L1_Word</group>
      <groupName>字词问题</groupName>
      <ability>L2_Typo</ability>
      <abilityName>字词错误</abilityName>
      <candidateList>
        <item>程中</item>
      </candidateList>
      <explain/>
      <paraID>15DAE83D</paraID>
      <start>264</start>
      <end>265</end>
      <status>unmodified</status>
      <modifiedWord/>
      <trackRevisions>false</trackRevisions>
    </reviewItem>
    <reviewItem>
      <errorID>bbc15faa-db21-4500-80c4-4eb30fa2a780</errorID>
      <errorWord>励</errorWord>
      <group>L1_Word</group>
      <groupName>字词问题</groupName>
      <ability>L2_Typo</ability>
      <abilityName>字词错误</abilityName>
      <candidateList>
        <item>励和</item>
      </candidateList>
      <explain/>
      <paraID>4EB518FB</paraID>
      <start>172</start>
      <end>173</end>
      <status>unmodified</status>
      <modifiedWord/>
      <trackRevisions>false</trackRevisions>
    </reviewItem>
    <reviewItem>
      <errorID>baec0e3e-dbda-420c-beae-3b1b1d3aa206</errorID>
      <errorWord>《</errorWord>
      <group>L1_Word</group>
      <groupName>字词问题</groupName>
      <ability>L2_Typo</ability>
      <abilityName>字词错误</abilityName>
      <candidateList>
        <item>《周</item>
      </candidateList>
      <explain/>
      <paraID> 73FFBA4</paraID>
      <start>281</start>
      <end>282</end>
      <status>unmodified</status>
      <modifiedWord/>
      <trackRevisions>false</trackRevisions>
    </reviewItem>
    <reviewItem>
      <errorID>20d67f52-dff0-41b0-b707-8af557146efd</errorID>
      <errorWord>意识形态责任制</errorWord>
      <group>L1_Political</group>
      <groupName>政治性问题</groupName>
      <ability>L2_Keyword</ability>
      <abilityName>固定表述</abilityName>
      <candidateList>
        <item>意识形态工作责任制</item>
      </candidateList>
      <explain>词汇“意识形态工作责任制”在特定场景下为固定表述形式，请确认此处的“意识形态责任制”是否存在不当。</explain>
      <paraID>5305FD9A</paraID>
      <start>6</start>
      <end>13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7538f4c-b9da-40c3-8101-aff0b5a78a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7352</Words>
  <Characters>7486</Characters>
  <Lines>275</Lines>
  <Paragraphs>135</Paragraphs>
  <TotalTime>7</TotalTime>
  <ScaleCrop>false</ScaleCrop>
  <LinksUpToDate>false</LinksUpToDate>
  <CharactersWithSpaces>7527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2026-08-12T11:26:00Z</dcterms:created>
  <dc:creator>靖轩 雍</dc:creator>
  <cp:lastModifiedBy>志行千里</cp:lastModifiedBy>
  <cp:lastPrinted>2026-08-24T06:29:00Z</cp:lastPrinted>
  <dcterms:modified xsi:type="dcterms:W3CDTF">2026-08-28T02:07:13Z</dcterms:modified>
  <cp:revision>533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CB86B85A0E4949FB90BA72159004BD58_13</vt:lpwstr>
  </property>
  <property fmtid="{D5CDD505-2E9C-101B-9397-08002B2CF9AE}" pid="4" name="KSOTemplateDocerSaveRecord">
    <vt:lpwstr>eyJoZGlkIjoiODIzZWJhNzUyZmI0ZGZmNjdmNDEzYTMyODFkYzJlZjEiLCJ1c2VySWQiOiI2NjgzNzc4MDEifQ==</vt:lpwstr>
  </property>
</Properties>
</file>